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720"/>
        </w:tabs>
        <w:spacing w:after="0" w:line="276" w:lineRule="auto"/>
        <w:ind w:left="0" w:right="-90" w:firstLine="0"/>
        <w:rPr>
          <w:rFonts w:ascii="Roboto" w:cs="Roboto" w:eastAsia="Roboto" w:hAnsi="Roboto"/>
          <w:b w:val="1"/>
          <w:color w:val="00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6"/>
          <w:szCs w:val="26"/>
          <w:rtl w:val="0"/>
        </w:rPr>
        <w:t xml:space="preserve">Communications Committee Meeting</w:t>
      </w:r>
    </w:p>
    <w:p w:rsidR="00000000" w:rsidDel="00000000" w:rsidP="00000000" w:rsidRDefault="00000000" w:rsidRPr="00000000" w14:paraId="00000002">
      <w:pPr>
        <w:tabs>
          <w:tab w:val="left" w:leader="none" w:pos="720"/>
        </w:tabs>
        <w:spacing w:after="0" w:line="276" w:lineRule="auto"/>
        <w:ind w:left="0" w:right="-90" w:firstLine="0"/>
        <w:rPr>
          <w:rFonts w:ascii="Roboto" w:cs="Roboto" w:eastAsia="Roboto" w:hAnsi="Roboto"/>
          <w:color w:val="000000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February 8, 2023, 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Via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20"/>
        </w:tabs>
        <w:spacing w:after="0" w:line="276" w:lineRule="auto"/>
        <w:ind w:left="0" w:right="-90" w:firstLine="0"/>
        <w:rPr>
          <w:rFonts w:ascii="Roboto" w:cs="Roboto" w:eastAsia="Roboto" w:hAnsi="Roboto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20"/>
        </w:tabs>
        <w:spacing w:after="0" w:line="276" w:lineRule="auto"/>
        <w:ind w:left="0" w:right="-90" w:firstLine="0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sz w:val="26"/>
          <w:szCs w:val="26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Members Present: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Rob Aiken, Carol Calabrese, Aviva Gold, Joe Russo, Matt Siver, Marijean Remington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Members Absent: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Michelle Capone,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Jeremy Evans, 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Brian Gladwin,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Molly Ryan, Eric Virkler, Tricia Wilson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right="-9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right="-90"/>
        <w:jc w:val="left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Lunch and Learn Webinar Offering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Jon Cardinal is confirmed for Wednesday, April 19, 12:00-12:45. </w:t>
      </w: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Thank you, Trish!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“Highlights of recent federal investments and the potential development opportunities they represent for the North Country.”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The presentation will be a “discussion” format between Tricia and Jon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Marijean will introduce the event and say a bit about the NCA (Aviva and Michelle will provide Marijean with talking points)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Tricia also provided a zoom link.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Aviva and Michelle are meeting on Monday 2/13 to build a promo plan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Board, Membership Committee, Communications Committee, and others will be tasked with helping to promote the event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“Join the NCA” links will be included in all material pre- and post-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Annual Meeting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Hotel Saranac is the preferred venue: Aviva will reserve the room if it is available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Panel discussion topic ideas: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Housing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Land Banks; NY Land Bank Association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Low income housing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Workforce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Great STEM programs through the WDB in Plattsburgh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ADK Foundation has Workforce Pipeline working groups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SLC has a workforce group through NYPA’s Economic Development program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Childcare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Partner programs in Lewis/Jefferson and SLC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216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State funding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Focus on successful outcomes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Adjournment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: 11:35 am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: March 8,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3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1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a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Teams</w:t>
      </w:r>
    </w:p>
    <w:sectPr>
      <w:headerReference r:id="rId7" w:type="default"/>
      <w:footerReference r:id="rId8" w:type="default"/>
      <w:pgSz w:h="15840" w:w="12240" w:orient="portrait"/>
      <w:pgMar w:bottom="720" w:top="2304" w:left="108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4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-419096</wp:posOffset>
          </wp:positionH>
          <wp:positionV relativeFrom="paragraph">
            <wp:posOffset>-266696</wp:posOffset>
          </wp:positionV>
          <wp:extent cx="7282542" cy="1132840"/>
          <wp:effectExtent b="0" l="0" r="0" t="0"/>
          <wp:wrapSquare wrapText="bothSides" distB="0" distT="0" distL="114300" distR="114300"/>
          <wp:docPr id="4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ZDINTqgZajNm/ZrFg2MX6KL9o6Q==">AMUW2mVROq9fRRBMCcpObPJ8naA4cimnsi2/rmk4eA+RPaCtt0BcxV6AsIyKTMkqiKiW1Qh3eqij2xJX1nFRpNfVx82s4pWsWvRr7JfKMlpFJbiOltyCz57lmZOfzeZ36IQYpiwuQmSK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